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0551" w14:textId="77777777" w:rsidR="000F519B" w:rsidRDefault="000F519B" w:rsidP="00955F32">
      <w:r>
        <w:separator/>
      </w:r>
    </w:p>
  </w:endnote>
  <w:endnote w:type="continuationSeparator" w:id="0">
    <w:p w14:paraId="0DCC7B27" w14:textId="77777777" w:rsidR="000F519B" w:rsidRDefault="000F519B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AC96" w14:textId="77777777" w:rsidR="000F519B" w:rsidRDefault="000F519B" w:rsidP="00955F32">
      <w:r>
        <w:separator/>
      </w:r>
    </w:p>
  </w:footnote>
  <w:footnote w:type="continuationSeparator" w:id="0">
    <w:p w14:paraId="20FCA261" w14:textId="77777777" w:rsidR="000F519B" w:rsidRDefault="000F519B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396E0E5A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78147A">
            <w:rPr>
              <w:b/>
              <w:sz w:val="22"/>
            </w:rPr>
            <w:t xml:space="preserve"> </w:t>
          </w:r>
          <w:r w:rsidR="0078147A" w:rsidRPr="0078147A">
            <w:rPr>
              <w:bCs/>
              <w:sz w:val="22"/>
            </w:rPr>
            <w:t>CQ/2026/</w:t>
          </w:r>
          <w:r w:rsidR="00D2652B">
            <w:rPr>
              <w:bCs/>
              <w:sz w:val="22"/>
            </w:rPr>
            <w:t>0276b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127A2D5E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</w:t>
          </w:r>
          <w:r w:rsidR="00342D83">
            <w:rPr>
              <w:b/>
              <w:bCs/>
            </w:rPr>
            <w:t>:</w:t>
          </w:r>
          <w:r w:rsidR="00342D83" w:rsidRPr="00342D83">
            <w:rPr>
              <w:szCs w:val="20"/>
            </w:rPr>
            <w:tab/>
          </w:r>
          <w:r w:rsidR="00EE5E7E" w:rsidRPr="00EE5E7E">
            <w:rPr>
              <w:szCs w:val="20"/>
            </w:rPr>
            <w:t>DCRCP 1</w:t>
          </w:r>
          <w:r w:rsidR="003F1BBB">
            <w:rPr>
              <w:szCs w:val="20"/>
            </w:rPr>
            <w:t>3</w:t>
          </w:r>
          <w:r w:rsidR="00EE5E7E" w:rsidRPr="00EE5E7E">
            <w:rPr>
              <w:szCs w:val="20"/>
            </w:rPr>
            <w:t>: 202x – Co</w:t>
          </w:r>
          <w:r w:rsidR="007043C3">
            <w:rPr>
              <w:szCs w:val="20"/>
            </w:rPr>
            <w:t>coa</w:t>
          </w:r>
          <w:r w:rsidR="00EE5E7E" w:rsidRPr="00EE5E7E">
            <w:rPr>
              <w:szCs w:val="20"/>
            </w:rPr>
            <w:t xml:space="preserve"> – Good Agricultural Practices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49AB"/>
    <w:rsid w:val="0009558B"/>
    <w:rsid w:val="00096AEB"/>
    <w:rsid w:val="000B161B"/>
    <w:rsid w:val="000D0A3C"/>
    <w:rsid w:val="000E6B4C"/>
    <w:rsid w:val="000F519B"/>
    <w:rsid w:val="00104E45"/>
    <w:rsid w:val="00127997"/>
    <w:rsid w:val="00133D79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6E47"/>
    <w:rsid w:val="00342849"/>
    <w:rsid w:val="00342D83"/>
    <w:rsid w:val="0037023C"/>
    <w:rsid w:val="00375E55"/>
    <w:rsid w:val="003868A9"/>
    <w:rsid w:val="003A6E4F"/>
    <w:rsid w:val="003A76D7"/>
    <w:rsid w:val="003B3C00"/>
    <w:rsid w:val="003F1BBB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043C3"/>
    <w:rsid w:val="00736A2D"/>
    <w:rsid w:val="007562DF"/>
    <w:rsid w:val="00774BF8"/>
    <w:rsid w:val="0078147A"/>
    <w:rsid w:val="007A5107"/>
    <w:rsid w:val="007B3356"/>
    <w:rsid w:val="007C493C"/>
    <w:rsid w:val="007D01A5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76480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3E37"/>
    <w:rsid w:val="00B018CE"/>
    <w:rsid w:val="00B108B2"/>
    <w:rsid w:val="00B36C84"/>
    <w:rsid w:val="00B40039"/>
    <w:rsid w:val="00B508CC"/>
    <w:rsid w:val="00B65483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2652B"/>
    <w:rsid w:val="00D83053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E5E7E"/>
    <w:rsid w:val="00EF12C4"/>
    <w:rsid w:val="00F2346A"/>
    <w:rsid w:val="00F46338"/>
    <w:rsid w:val="00F623F4"/>
    <w:rsid w:val="00F67D02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Tanwir Hassankhan</cp:lastModifiedBy>
  <cp:revision>4</cp:revision>
  <cp:lastPrinted>2011-07-14T14:05:00Z</cp:lastPrinted>
  <dcterms:created xsi:type="dcterms:W3CDTF">2026-05-26T15:56:00Z</dcterms:created>
  <dcterms:modified xsi:type="dcterms:W3CDTF">2026-06-29T16:13:00Z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